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21: Propuesta de la edición 2026 del festival o muestra.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 OBLIGATORIO INCLUIR CADA UNO DE LOS PUNTOS A CONTINUACIÓN, EN EL ORDEN EN EL QUE SE ENCUENTRAN ENUMERADOS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Fechas de realización del festival o muestra en 2026.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Desde: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Hasta: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exhibe películas colombianas de largometraje y cortometraje, debe incluir la siguiente información: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de la(s) sección(es) de cine colombiano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Criterios de curaduría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24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Sección(es) en competencia.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40" w:line="27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Incluya las secciones enfocadas en exhibición de contenidos en lenguas nativas (si las tiene).</w:t>
      </w:r>
    </w:p>
    <w:p w:rsidR="00000000" w:rsidDel="00000000" w:rsidP="00000000" w:rsidRDefault="00000000" w:rsidRPr="00000000" w14:paraId="00000010">
      <w:pPr>
        <w:shd w:fill="ffffff" w:val="clear"/>
        <w:spacing w:before="240" w:line="27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exhibe películas extranjeras de largometraje y cortometraje, debe incluir la siguiente información: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de la(s) sección(es)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Criterios de curaduría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240" w:before="0" w:line="258.75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Sección(es) en competencia o muestras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¿Cuáles son los espacios de proyección y exhibición y cuáles son las condiciones técnicas de la proyección?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(Salas de cine, espacios al aire libre, auditorios, plataformas digitales, canales virtuales).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¿Tiene secciones de competencia?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(Si la respuesta es afirmativa, describa las secciones)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¿Tiene actividades de formación? ¿Tiene actividades de desarrollo de públicos?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(Si la respuesta es afirmativa, describa las actividades)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el tipo de programación académica (si la hay).</w:t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¿Realiza otras actividades de formación, circulación y/o encuentro del sector audiovisual durante el año?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(Si la respuesta es afirmativa, describa las actividades)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¿Tiene actividades de industria como mercados, encuentros de coproducción y relacionamiento?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(Si la respuesta es afirmativa, describa)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¿El festival o muestra contempla invitados nacionales y/o internacionales?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(Si la respuesta es afirmativa, describa los invitados)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el tipo de programación y curaduría que tiene el festival o muestra en esta edición.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el tipo de público al que va dirigido el festival o muestra, perfil e intereses de este.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la estrategia de comunicaciones, plan de promoción y divulgación.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cómo se articula la programación y la curaduría con las estrategias de comunicación y desarrollo de audiencias teniendo en cuenta el territorio de la muestra o festival.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las fuentes de financiación (recursos públicos del orden nacional, recursos públicos locales, empresa privada, convocatorias, público, donantes, crowdfunding, otros).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 las alianzas institucionales, locales, nacionales o internacionales.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</w:p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Hfumgg4w0iz8fkxIphYLimVCg==">CgMxLjA4AHIhMU1RWUhlN0g2eUk2TXZRRXExVHppNlVLU3FMVnBnVmNf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